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8ebc226fa15475a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33370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RUŽIĆ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23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I - XII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1.080.502,79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1.254.148,32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769.671,55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1.052.434,11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136,7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310.831,24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201.714,21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64,9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335.227,99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384.889,51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114,8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335.227,99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384.889,51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114,8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24.396,75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183.175,30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750,8</w:t>
            </w:r>
          </w:p>
        </w:tc>
      </w:tr>
    </w:tbl>
    <w:p>
      <w:pPr>
        <w:spacing w:before="0" w:after="0"/>
      </w:pPr>
    </w:p>
    <w:p>
      <w:r>
        <w:t xml:space="preserve">Općina Ružić nema proračunske korinsnike te je manjak prihoda nastao u poslovanju Općine.  </w:t>
      </w:r>
    </w:p>
    <w:p>
      <w:r>
        <w:t xml:space="preserve">Dječji vrtić Gradac na području Općine djeluje kao područno odjeljenje Dječjeg vrtića koji je proračunski korisnik Općine Promina. </w:t>
      </w:r>
    </w:p>
    <w:p>
      <w:r>
        <w:t xml:space="preserve">U izvještajnom razdoblju u poslovanju općine nije bilo prihoda od nefinancijske imovine iz kojih bi se financirali rashodi za nabavu nefinancijske imovine stoga je nastao manjak prihoda ove kategorije. Prebijanjem s viškom prihoda poslovanja odnosno korekcijom rezultata za iznos kapitalnih potpora nastao je rezultat na kraju godine.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56,73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Stanje dospjelih obeza se odnosi na račun za vodu u poslovanju općine koji nije podmiren zbog neusklađenosti stanja s isporučiteljem vodne usluge koji je bio u postupku pripajanja društva i zbog toga je došlo do kašnjenja računa i IOS-a.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3.</w:t>
      </w:r>
    </w:p>
    <w:p>
      <w:pPr>
        <w:jc w:val="both"/>
        <w:pStyle w:val="Normal"/>
        <w:spacing w:line="240" w:lineRule="auto"/>
      </w:pPr>
      <w:r>
        <w:rPr>
          <w:b/>
          <w:sz w:val="24"/>
          <w:rFonts w:ascii="Times New Roman" w:hAnsi="Times New Roman"/>
        </w:rPr>
        <w:t xml:space="preserve">Unutargrupne transakcije koje su u izvještajima eliminirane</w:t>
      </w:r>
    </w:p>
    <w:p>
      <w:r>
        <w:t xml:space="preserve">Općina nema proračunske korisnike te nije bilo unutargrupnih transakcija koje bi u izvještajima bile eliminirane.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4.</w:t>
      </w:r>
    </w:p>
    <w:p>
      <w:pPr>
        <w:jc w:val="both"/>
        <w:pStyle w:val="Normal"/>
        <w:spacing w:line="240" w:lineRule="auto"/>
      </w:pPr>
      <w:r>
        <w:rPr>
          <w:b/>
          <w:sz w:val="24"/>
          <w:rFonts w:ascii="Times New Roman" w:hAnsi="Times New Roman"/>
        </w:rPr>
        <w:t xml:space="preserve">Manjak ili višak u poslovanju grupe i pregled strukture manjka/viška po proračunskim korisnicima </w:t>
      </w:r>
    </w:p>
    <w:p>
      <w:r>
        <w:t xml:space="preserve">Općina nema proračunske korisnike te je manjak  prihoda nastao u poslovanju Općine.</w:t>
      </w:r>
    </w:p>
    <w:p/>
  </w:body>
</w:document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sz w:val="24"/>
      </w:rPr>
    </w:rPrDefault>
  </w:docDefaults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954199836584cea" /></Relationships>
</file>